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0" w:rsidRDefault="00FE6B0F">
      <w:pPr>
        <w:jc w:val="center"/>
        <w:rPr>
          <w:rFonts w:ascii="Verdana" w:hAnsi="Verdana"/>
          <w:sz w:val="28"/>
          <w:lang w:val="en-US"/>
        </w:rPr>
      </w:pPr>
      <w:r>
        <w:rPr>
          <w:rFonts w:ascii="Verdana" w:hAnsi="Verdana"/>
          <w:noProof/>
          <w:sz w:val="28"/>
          <w:lang w:val="en-US"/>
        </w:rPr>
        <w:drawing>
          <wp:inline distT="0" distB="0" distL="0" distR="0">
            <wp:extent cx="5270500" cy="1765300"/>
            <wp:effectExtent l="0" t="0" r="6350" b="6350"/>
            <wp:docPr id="2" name="Picture 1" descr=":oj209-18a23bc3-f7c9-49cc-b120-38dd271eb20b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:oj209-18a23bc3-f7c9-49cc-b120-38dd271eb20b-v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Here's a look at how you can make some massive profits by laying the 0-2 Away Team </w:t>
      </w:r>
      <w:proofErr w:type="gramStart"/>
      <w:r>
        <w:rPr>
          <w:rFonts w:ascii="Verdana" w:hAnsi="Verdana"/>
          <w:sz w:val="28"/>
          <w:lang w:val="en-US"/>
        </w:rPr>
        <w:t>Half-time</w:t>
      </w:r>
      <w:proofErr w:type="gramEnd"/>
      <w:r>
        <w:rPr>
          <w:rFonts w:ascii="Verdana" w:hAnsi="Verdana"/>
          <w:sz w:val="28"/>
          <w:lang w:val="en-US"/>
        </w:rPr>
        <w:t xml:space="preserve"> Score. How does it work? Have you ever backed a football team at odds as high as 30/1 and won? I have on many occasio</w:t>
      </w:r>
      <w:bookmarkStart w:id="0" w:name="_GoBack"/>
      <w:bookmarkEnd w:id="0"/>
      <w:r>
        <w:rPr>
          <w:rFonts w:ascii="Verdana" w:hAnsi="Verdana"/>
          <w:sz w:val="28"/>
          <w:lang w:val="en-US"/>
        </w:rPr>
        <w:t xml:space="preserve">ns. And it's all thanks to this great little </w:t>
      </w:r>
      <w:r>
        <w:rPr>
          <w:rFonts w:ascii="Verdana" w:hAnsi="Verdana"/>
          <w:sz w:val="28"/>
          <w:lang w:val="en-US"/>
        </w:rPr>
        <w:t>strategy.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By the end of this video, you'll know how to find the ideal matches in which to lay the 0-2 Away Team </w:t>
      </w:r>
      <w:proofErr w:type="gramStart"/>
      <w:r>
        <w:rPr>
          <w:rFonts w:ascii="Verdana" w:hAnsi="Verdana"/>
          <w:sz w:val="28"/>
          <w:lang w:val="en-US"/>
        </w:rPr>
        <w:t>Half-time</w:t>
      </w:r>
      <w:proofErr w:type="gramEnd"/>
      <w:r>
        <w:rPr>
          <w:rFonts w:ascii="Verdana" w:hAnsi="Verdana"/>
          <w:sz w:val="28"/>
          <w:lang w:val="en-US"/>
        </w:rPr>
        <w:t xml:space="preserve"> Score. You'll also find the secret to big profits, and that is a small tickle on the home side, and you'll also know when to take </w:t>
      </w:r>
      <w:r>
        <w:rPr>
          <w:rFonts w:ascii="Verdana" w:hAnsi="Verdana"/>
          <w:sz w:val="28"/>
          <w:lang w:val="en-US"/>
        </w:rPr>
        <w:t>your profit and run.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Let's find the ideal matches. Now, quite simply, you go to your scores website, make sure the away team is leading 0-2 before </w:t>
      </w:r>
      <w:proofErr w:type="gramStart"/>
      <w:r>
        <w:rPr>
          <w:rFonts w:ascii="Verdana" w:hAnsi="Verdana"/>
          <w:sz w:val="28"/>
          <w:lang w:val="en-US"/>
        </w:rPr>
        <w:t>half-time</w:t>
      </w:r>
      <w:proofErr w:type="gramEnd"/>
      <w:r>
        <w:rPr>
          <w:rFonts w:ascii="Verdana" w:hAnsi="Verdana"/>
          <w:sz w:val="28"/>
          <w:lang w:val="en-US"/>
        </w:rPr>
        <w:t xml:space="preserve">. Make sure that team is not the pre-match favorite. That's about it. Let me show you how </w:t>
      </w:r>
      <w:proofErr w:type="gramStart"/>
      <w:r>
        <w:rPr>
          <w:rFonts w:ascii="Verdana" w:hAnsi="Verdana"/>
          <w:sz w:val="28"/>
          <w:lang w:val="en-US"/>
        </w:rPr>
        <w:t>that's</w:t>
      </w:r>
      <w:proofErr w:type="gramEnd"/>
      <w:r>
        <w:rPr>
          <w:rFonts w:ascii="Verdana" w:hAnsi="Verdana"/>
          <w:sz w:val="28"/>
          <w:lang w:val="en-US"/>
        </w:rPr>
        <w:t xml:space="preserve"> do</w:t>
      </w:r>
      <w:r>
        <w:rPr>
          <w:rFonts w:ascii="Verdana" w:hAnsi="Verdana"/>
          <w:sz w:val="28"/>
          <w:lang w:val="en-US"/>
        </w:rPr>
        <w:t>ne.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I'm afraid </w:t>
      </w:r>
      <w:proofErr w:type="gramStart"/>
      <w:r>
        <w:rPr>
          <w:rFonts w:ascii="Verdana" w:hAnsi="Verdana"/>
          <w:sz w:val="28"/>
          <w:lang w:val="en-US"/>
        </w:rPr>
        <w:t>there's no real examples</w:t>
      </w:r>
      <w:proofErr w:type="gramEnd"/>
      <w:r>
        <w:rPr>
          <w:rFonts w:ascii="Verdana" w:hAnsi="Verdana"/>
          <w:sz w:val="28"/>
          <w:lang w:val="en-US"/>
        </w:rPr>
        <w:t xml:space="preserve"> here apart from Kwanzaa of Agrande </w:t>
      </w:r>
      <w:r>
        <w:rPr>
          <w:rFonts w:ascii="Verdana" w:hAnsi="Verdana"/>
          <w:sz w:val="28"/>
          <w:lang w:val="en-US"/>
        </w:rPr>
        <w:t>who you'll notice using flashscore.com, a 0-2 half-time, but they're not in play. We have to have our matches in play. Let's look at Albirex Niigata. I know that they'r</w:t>
      </w:r>
      <w:r>
        <w:rPr>
          <w:rFonts w:ascii="Verdana" w:hAnsi="Verdana"/>
          <w:sz w:val="28"/>
          <w:lang w:val="en-US"/>
        </w:rPr>
        <w:t xml:space="preserve">e the home team, but I want to show you how to check the odds. You head off to Betfair. You've got your in-play coupon here. 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Click on the team, and I'll show you how to check their pre-match odds. You'll notice this graph on the left-hand side by the tea</w:t>
      </w:r>
      <w:r>
        <w:rPr>
          <w:rFonts w:ascii="Verdana" w:hAnsi="Verdana"/>
          <w:sz w:val="28"/>
          <w:lang w:val="en-US"/>
        </w:rPr>
        <w:t>m's name. Quite simply click on that, and it will tell you the odds at which the team started the match in graph form.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We go to the far left, and we get a good idea of what the odds are of the team pretty much. </w:t>
      </w:r>
      <w:proofErr w:type="gramStart"/>
      <w:r>
        <w:rPr>
          <w:rFonts w:ascii="Verdana" w:hAnsi="Verdana"/>
          <w:sz w:val="28"/>
          <w:lang w:val="en-US"/>
        </w:rPr>
        <w:t>If Albirex Niigata pre-match 1.5.</w:t>
      </w:r>
      <w:proofErr w:type="gramEnd"/>
      <w:r>
        <w:rPr>
          <w:rFonts w:ascii="Verdana" w:hAnsi="Verdana"/>
          <w:sz w:val="28"/>
          <w:lang w:val="en-US"/>
        </w:rPr>
        <w:t xml:space="preserve"> That tells</w:t>
      </w:r>
      <w:r>
        <w:rPr>
          <w:rFonts w:ascii="Verdana" w:hAnsi="Verdana"/>
          <w:sz w:val="28"/>
          <w:lang w:val="en-US"/>
        </w:rPr>
        <w:t xml:space="preserve"> us that they were the favorite in this particular match. Now remember, we don't want our away side leading 2-0 to be the favorite.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Let's look at the secret to really big profits. See your potential return skyrocket, and not only laying the away side, but</w:t>
      </w:r>
      <w:r>
        <w:rPr>
          <w:rFonts w:ascii="Verdana" w:hAnsi="Verdana"/>
          <w:sz w:val="28"/>
          <w:lang w:val="en-US"/>
        </w:rPr>
        <w:t xml:space="preserve"> also having a little tickle on the home side. We're talking of rockets. What we're hoping is that that home team manager really puts it out there at half-time team talk, gets them galvanized in front of their home support, and ready to fight back and win </w:t>
      </w:r>
      <w:r>
        <w:rPr>
          <w:rFonts w:ascii="Verdana" w:hAnsi="Verdana"/>
          <w:sz w:val="28"/>
          <w:lang w:val="en-US"/>
        </w:rPr>
        <w:t xml:space="preserve">3-2. If you don't think that's possible ... when you take your profit and run. 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Well, the first point profit is at the 1-2 score line when the home team has scored the first goal. Bigger profit come if you hold out for a 2-2 draw. That way, by laying the </w:t>
      </w:r>
      <w:r>
        <w:rPr>
          <w:rFonts w:ascii="Verdana" w:hAnsi="Verdana"/>
          <w:sz w:val="28"/>
          <w:lang w:val="en-US"/>
        </w:rPr>
        <w:t xml:space="preserve">away side, you'll be in profit. The even bigger profit comes by holding out for a 3-2 home </w:t>
      </w:r>
      <w:proofErr w:type="gramStart"/>
      <w:r>
        <w:rPr>
          <w:rFonts w:ascii="Verdana" w:hAnsi="Verdana"/>
          <w:sz w:val="28"/>
          <w:lang w:val="en-US"/>
        </w:rPr>
        <w:t>win</w:t>
      </w:r>
      <w:proofErr w:type="gramEnd"/>
      <w:r>
        <w:rPr>
          <w:rFonts w:ascii="Verdana" w:hAnsi="Verdana"/>
          <w:sz w:val="28"/>
          <w:lang w:val="en-US"/>
        </w:rPr>
        <w:t>. That's if you've had a little tickle on the home side.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Let's see it working in action. Here's a very, very recent example. The team where called Urawa Reds. Th</w:t>
      </w:r>
      <w:r>
        <w:rPr>
          <w:rFonts w:ascii="Verdana" w:hAnsi="Verdana"/>
          <w:sz w:val="28"/>
          <w:lang w:val="en-US"/>
        </w:rPr>
        <w:t>ey're in the Japanese J1 league, and more importantly, they were 1.77 favorites pre-match in a match against Tokyo. Now look what happened. Tokyo took the lead in the 13th minute. They made it 2-0 in the 31st minute, and then it's 0-2 at half time. You can</w:t>
      </w:r>
      <w:r>
        <w:rPr>
          <w:rFonts w:ascii="Verdana" w:hAnsi="Verdana"/>
          <w:sz w:val="28"/>
          <w:lang w:val="en-US"/>
        </w:rPr>
        <w:t xml:space="preserve"> see here, now what happened?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Remember, we got to make sure the away side were not favorites pre-match. We already knew Urawa Reds were favorite pretty much, and here's what happened. Tokyo were 1.15 odds to lay, and don't forget to have that little tickl</w:t>
      </w:r>
      <w:r>
        <w:rPr>
          <w:rFonts w:ascii="Verdana" w:hAnsi="Verdana"/>
          <w:sz w:val="28"/>
          <w:lang w:val="en-US"/>
        </w:rPr>
        <w:t>e on the home side as that nice princely odds of 28/1 or 29 decimal odds.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Here's another example. </w:t>
      </w:r>
      <w:proofErr w:type="gramStart"/>
      <w:r>
        <w:rPr>
          <w:rFonts w:ascii="Verdana" w:hAnsi="Verdana"/>
          <w:sz w:val="28"/>
          <w:lang w:val="en-US"/>
        </w:rPr>
        <w:t>You got Dnipro</w:t>
      </w:r>
      <w:proofErr w:type="gramEnd"/>
      <w:r>
        <w:rPr>
          <w:rFonts w:ascii="Verdana" w:hAnsi="Verdana"/>
          <w:sz w:val="28"/>
          <w:lang w:val="en-US"/>
        </w:rPr>
        <w:t xml:space="preserve">, </w:t>
      </w:r>
      <w:proofErr w:type="gramStart"/>
      <w:r>
        <w:rPr>
          <w:rFonts w:ascii="Verdana" w:hAnsi="Verdana"/>
          <w:sz w:val="28"/>
          <w:lang w:val="en-US"/>
        </w:rPr>
        <w:t>they're playing Odessa</w:t>
      </w:r>
      <w:proofErr w:type="gramEnd"/>
      <w:r>
        <w:rPr>
          <w:rFonts w:ascii="Verdana" w:hAnsi="Verdana"/>
          <w:sz w:val="28"/>
          <w:lang w:val="en-US"/>
        </w:rPr>
        <w:t>. It's 0-2 just after half time. Do have a little bit of flexibility. It's a 52 minutes second goal, so it's pretty muc</w:t>
      </w:r>
      <w:r>
        <w:rPr>
          <w:rFonts w:ascii="Verdana" w:hAnsi="Verdana"/>
          <w:sz w:val="28"/>
          <w:lang w:val="en-US"/>
        </w:rPr>
        <w:t xml:space="preserve">h near half time. I was happy with that. It's 0-2 to the away team. The away </w:t>
      </w:r>
      <w:proofErr w:type="gramStart"/>
      <w:r>
        <w:rPr>
          <w:rFonts w:ascii="Verdana" w:hAnsi="Verdana"/>
          <w:sz w:val="28"/>
          <w:lang w:val="en-US"/>
        </w:rPr>
        <w:t>team are</w:t>
      </w:r>
      <w:proofErr w:type="gramEnd"/>
      <w:r>
        <w:rPr>
          <w:rFonts w:ascii="Verdana" w:hAnsi="Verdana"/>
          <w:sz w:val="28"/>
          <w:lang w:val="en-US"/>
        </w:rPr>
        <w:t xml:space="preserve"> not favorites, and here comes the fight back. As you can see it's 4-2 at full time. What would you have done here at the </w:t>
      </w:r>
      <w:proofErr w:type="gramStart"/>
      <w:r>
        <w:rPr>
          <w:rFonts w:ascii="Verdana" w:hAnsi="Verdana"/>
          <w:sz w:val="28"/>
          <w:lang w:val="en-US"/>
        </w:rPr>
        <w:t>52 minute</w:t>
      </w:r>
      <w:proofErr w:type="gramEnd"/>
      <w:r>
        <w:rPr>
          <w:rFonts w:ascii="Verdana" w:hAnsi="Verdana"/>
          <w:sz w:val="28"/>
          <w:lang w:val="en-US"/>
        </w:rPr>
        <w:t>? You would have laid Odessa, and of cou</w:t>
      </w:r>
      <w:r>
        <w:rPr>
          <w:rFonts w:ascii="Verdana" w:hAnsi="Verdana"/>
          <w:sz w:val="28"/>
          <w:lang w:val="en-US"/>
        </w:rPr>
        <w:t>rse, that small tickle on the home side in case they pile it on and get that win.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Here's a team who makes this 0-2 recovery a habit, amazing stuff. </w:t>
      </w:r>
      <w:r>
        <w:rPr>
          <w:rFonts w:ascii="Verdana" w:hAnsi="Verdana"/>
          <w:sz w:val="28"/>
          <w:lang w:val="en-US"/>
        </w:rPr>
        <w:t xml:space="preserve">Miandalin 2-0 down, </w:t>
      </w:r>
      <w:proofErr w:type="gramStart"/>
      <w:r>
        <w:rPr>
          <w:rFonts w:ascii="Verdana" w:hAnsi="Verdana"/>
          <w:sz w:val="28"/>
          <w:lang w:val="en-US"/>
        </w:rPr>
        <w:t>end</w:t>
      </w:r>
      <w:proofErr w:type="gramEnd"/>
      <w:r>
        <w:rPr>
          <w:rFonts w:ascii="Verdana" w:hAnsi="Verdana"/>
          <w:sz w:val="28"/>
          <w:lang w:val="en-US"/>
        </w:rPr>
        <w:t xml:space="preserve"> up winning 4-3. </w:t>
      </w:r>
      <w:r>
        <w:rPr>
          <w:rFonts w:ascii="Verdana" w:hAnsi="Verdana"/>
          <w:sz w:val="28"/>
          <w:lang w:val="en-US"/>
        </w:rPr>
        <w:t xml:space="preserve">Miandalin </w:t>
      </w:r>
      <w:r>
        <w:rPr>
          <w:rFonts w:ascii="Verdana" w:hAnsi="Verdana"/>
          <w:sz w:val="28"/>
          <w:lang w:val="en-US"/>
        </w:rPr>
        <w:t xml:space="preserve">2-0 down to win away side again, </w:t>
      </w:r>
      <w:proofErr w:type="gramStart"/>
      <w:r>
        <w:rPr>
          <w:rFonts w:ascii="Verdana" w:hAnsi="Verdana"/>
          <w:sz w:val="28"/>
          <w:lang w:val="en-US"/>
        </w:rPr>
        <w:t>end</w:t>
      </w:r>
      <w:proofErr w:type="gramEnd"/>
      <w:r>
        <w:rPr>
          <w:rFonts w:ascii="Verdana" w:hAnsi="Verdana"/>
          <w:sz w:val="28"/>
          <w:lang w:val="en-US"/>
        </w:rPr>
        <w:t xml:space="preserve"> up winning 3-2. </w:t>
      </w:r>
      <w:r>
        <w:rPr>
          <w:rFonts w:ascii="Verdana" w:hAnsi="Verdana"/>
          <w:sz w:val="28"/>
          <w:lang w:val="en-US"/>
        </w:rPr>
        <w:t xml:space="preserve">Miandalin </w:t>
      </w:r>
      <w:r>
        <w:rPr>
          <w:rFonts w:ascii="Verdana" w:hAnsi="Verdana"/>
          <w:sz w:val="28"/>
          <w:lang w:val="en-US"/>
        </w:rPr>
        <w:t xml:space="preserve">0-2 down at half time again, end up drawing 2-2. Our good friends Miandalin, </w:t>
      </w:r>
      <w:r>
        <w:rPr>
          <w:rFonts w:ascii="Verdana" w:hAnsi="Verdana"/>
          <w:sz w:val="28"/>
          <w:lang w:val="en-US"/>
        </w:rPr>
        <w:t>0-2 down at half time, drew 2-2. There's an opportunity for you to trade out there but then go on to lose. This is an example tha</w:t>
      </w:r>
      <w:r>
        <w:rPr>
          <w:rFonts w:ascii="Verdana" w:hAnsi="Verdana"/>
          <w:sz w:val="28"/>
          <w:lang w:val="en-US"/>
        </w:rPr>
        <w:t>t this happens more often than you think.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In this video, we've looked at profiting when an underdog takes a 0-2 lead before half time. By now you should know how to find the suitable matches, i.e. the away team leading 0-2 is not the pre-match favorite. Y</w:t>
      </w:r>
      <w:r>
        <w:rPr>
          <w:rFonts w:ascii="Verdana" w:hAnsi="Verdana"/>
          <w:sz w:val="28"/>
          <w:lang w:val="en-US"/>
        </w:rPr>
        <w:t xml:space="preserve">ou know how to place your trades. You've got the </w:t>
      </w:r>
      <w:proofErr w:type="gramStart"/>
      <w:r>
        <w:rPr>
          <w:rFonts w:ascii="Verdana" w:hAnsi="Verdana"/>
          <w:sz w:val="28"/>
          <w:lang w:val="en-US"/>
        </w:rPr>
        <w:t>option,</w:t>
      </w:r>
      <w:proofErr w:type="gramEnd"/>
      <w:r>
        <w:rPr>
          <w:rFonts w:ascii="Verdana" w:hAnsi="Verdana"/>
          <w:sz w:val="28"/>
          <w:lang w:val="en-US"/>
        </w:rPr>
        <w:t xml:space="preserve"> you can lay the team leading 0-2. Of course, </w:t>
      </w:r>
      <w:proofErr w:type="gramStart"/>
      <w:r>
        <w:rPr>
          <w:rFonts w:ascii="Verdana" w:hAnsi="Verdana"/>
          <w:sz w:val="28"/>
          <w:lang w:val="en-US"/>
        </w:rPr>
        <w:t>that little tickle</w:t>
      </w:r>
      <w:proofErr w:type="gramEnd"/>
      <w:r>
        <w:rPr>
          <w:rFonts w:ascii="Verdana" w:hAnsi="Verdana"/>
          <w:sz w:val="28"/>
          <w:lang w:val="en-US"/>
        </w:rPr>
        <w:t xml:space="preserve"> on the home side in case you want a nice, big profit at the end of it. I've shown you when you can trade out. 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You can trade out at th</w:t>
      </w:r>
      <w:r>
        <w:rPr>
          <w:rFonts w:ascii="Verdana" w:hAnsi="Verdana"/>
          <w:sz w:val="28"/>
          <w:lang w:val="en-US"/>
        </w:rPr>
        <w:t xml:space="preserve">e 1-2 score line if the home teams score is the next goal. You can trade out at the 2-2, that you'll know if the away side is in, or if you fancy a nice big payout. Like Urawa Reds and our good friends </w:t>
      </w:r>
      <w:r>
        <w:rPr>
          <w:rFonts w:ascii="Verdana" w:hAnsi="Verdana"/>
          <w:sz w:val="28"/>
          <w:lang w:val="en-US"/>
        </w:rPr>
        <w:t xml:space="preserve">Miandalin </w:t>
      </w:r>
      <w:r>
        <w:rPr>
          <w:rFonts w:ascii="Verdana" w:hAnsi="Verdana"/>
          <w:sz w:val="28"/>
          <w:lang w:val="en-US"/>
        </w:rPr>
        <w:t>you can wait and hope that the ho</w:t>
      </w:r>
      <w:r>
        <w:rPr>
          <w:rFonts w:ascii="Verdana" w:hAnsi="Verdana"/>
          <w:sz w:val="28"/>
          <w:lang w:val="en-US"/>
        </w:rPr>
        <w:t>me side end up and win. This really is a great way for you to make big profits from a logical trade.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That's it for this particular video. Thanks very much for watching, and please do contact me via the DRT website if you'd like to get in touch or you've g</w:t>
      </w:r>
      <w:r>
        <w:rPr>
          <w:rFonts w:ascii="Verdana" w:hAnsi="Verdana"/>
          <w:sz w:val="28"/>
          <w:lang w:val="en-US"/>
        </w:rPr>
        <w:t>ot any questions. Thanks.</w:t>
      </w:r>
    </w:p>
    <w:p w:rsidR="004570A0" w:rsidRDefault="004570A0">
      <w:pPr>
        <w:jc w:val="both"/>
        <w:rPr>
          <w:rFonts w:ascii="Verdana" w:hAnsi="Verdana"/>
          <w:sz w:val="28"/>
          <w:lang w:val="en-US"/>
        </w:rPr>
      </w:pPr>
    </w:p>
    <w:p w:rsidR="004570A0" w:rsidRDefault="00FE6B0F">
      <w:pPr>
        <w:jc w:val="both"/>
        <w:rPr>
          <w:rFonts w:ascii="Calibri" w:eastAsia="Calibri" w:hAnsi="Calibri" w:cs="Calibri"/>
          <w:color w:val="909090"/>
        </w:rPr>
      </w:pPr>
      <w:r>
        <w:rPr>
          <w:rFonts w:ascii="Verdana" w:hAnsi="Verdana" w:cs="Verdana"/>
          <w:sz w:val="28"/>
          <w:szCs w:val="28"/>
          <w:lang w:val="en-US"/>
        </w:rPr>
        <w:t>© Canonbury Publishing</w:t>
      </w:r>
    </w:p>
    <w:sectPr w:rsidR="004570A0" w:rsidSect="004570A0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A0" w:rsidRDefault="004570A0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A0" w:rsidRDefault="004570A0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A0" w:rsidRDefault="004570A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0A0"/>
    <w:rsid w:val="004570A0"/>
    <w:rsid w:val="00FE6B0F"/>
    <w:rsid w:val="1888215D"/>
    <w:rsid w:val="35537E2D"/>
    <w:rsid w:val="3BB21121"/>
    <w:rsid w:val="63A7603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0A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1"/>
    <w:link w:val="FooterChar"/>
    <w:uiPriority w:val="99"/>
    <w:unhideWhenUsed/>
    <w:qFormat/>
    <w:rsid w:val="004570A0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4570A0"/>
    <w:pPr>
      <w:spacing w:after="280"/>
      <w:ind w:left="1440" w:hanging="1440"/>
    </w:pPr>
    <w:rPr>
      <w:rFonts w:ascii="Calibri" w:eastAsia="MS Mincho" w:hAnsi="Calibri" w:cs="Calibri"/>
      <w:sz w:val="24"/>
      <w:szCs w:val="24"/>
    </w:rPr>
  </w:style>
  <w:style w:type="character" w:styleId="Hyperlink">
    <w:name w:val="Hyperlink"/>
    <w:uiPriority w:val="99"/>
    <w:unhideWhenUsed/>
    <w:rsid w:val="004570A0"/>
    <w:rPr>
      <w:rFonts w:ascii="Calibri" w:eastAsia="MS Mincho" w:hAnsi="Calibri" w:cs="Calibri"/>
      <w:color w:val="0000FF"/>
      <w:u w:val="single"/>
    </w:rPr>
  </w:style>
  <w:style w:type="paragraph" w:customStyle="1" w:styleId="Normal0">
    <w:name w:val="Normal_0"/>
    <w:qFormat/>
    <w:rsid w:val="004570A0"/>
    <w:rPr>
      <w:rFonts w:eastAsia="MS Mincho"/>
      <w:sz w:val="24"/>
      <w:szCs w:val="24"/>
    </w:rPr>
  </w:style>
  <w:style w:type="table" w:customStyle="1" w:styleId="ListTable1Light1">
    <w:name w:val="List Table 1 Light1"/>
    <w:basedOn w:val="TableNormal"/>
    <w:uiPriority w:val="46"/>
    <w:rsid w:val="004570A0"/>
    <w:rPr>
      <w:rFonts w:eastAsia="MS Mincho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ooter0">
    <w:name w:val="Footer_0"/>
    <w:basedOn w:val="Normal0"/>
    <w:link w:val="FooterChar0"/>
    <w:unhideWhenUsed/>
    <w:qFormat/>
    <w:rsid w:val="004570A0"/>
    <w:pPr>
      <w:tabs>
        <w:tab w:val="center" w:pos="4680"/>
        <w:tab w:val="right" w:pos="9360"/>
      </w:tabs>
    </w:pPr>
  </w:style>
  <w:style w:type="character" w:customStyle="1" w:styleId="FooterChar0">
    <w:name w:val="Footer Char_0"/>
    <w:basedOn w:val="DefaultParagraphFont"/>
    <w:link w:val="Footer0"/>
    <w:rsid w:val="004570A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57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4207</Characters>
  <Application>Microsoft Macintosh Word</Application>
  <DocSecurity>0</DocSecurity>
  <Lines>35</Lines>
  <Paragraphs>8</Paragraphs>
  <ScaleCrop>false</ScaleCrop>
  <Company>Canonbury Publishing Ltd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Canonbury</cp:lastModifiedBy>
  <cp:revision>2</cp:revision>
  <dcterms:created xsi:type="dcterms:W3CDTF">2016-10-11T13:12:00Z</dcterms:created>
  <dcterms:modified xsi:type="dcterms:W3CDTF">2016-10-11T13:12:00Z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